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39E" w:rsidRDefault="00E2239E" w:rsidP="00E2239E">
      <w:pPr>
        <w:adjustRightInd w:val="0"/>
        <w:snapToGrid w:val="0"/>
        <w:spacing w:line="360" w:lineRule="auto"/>
        <w:rPr>
          <w:b/>
          <w:bCs/>
          <w:sz w:val="32"/>
          <w:szCs w:val="22"/>
        </w:rPr>
      </w:pPr>
      <w:proofErr w:type="spellStart"/>
      <w:r>
        <w:rPr>
          <w:rFonts w:hint="eastAsia"/>
          <w:b/>
          <w:bCs/>
          <w:sz w:val="32"/>
          <w:szCs w:val="22"/>
        </w:rPr>
        <w:t>V</w:t>
      </w:r>
      <w:r>
        <w:rPr>
          <w:b/>
          <w:bCs/>
          <w:sz w:val="32"/>
          <w:szCs w:val="22"/>
        </w:rPr>
        <w:t>irologica</w:t>
      </w:r>
      <w:proofErr w:type="spellEnd"/>
      <w:r>
        <w:rPr>
          <w:b/>
          <w:bCs/>
          <w:sz w:val="32"/>
          <w:szCs w:val="22"/>
        </w:rPr>
        <w:t xml:space="preserve"> </w:t>
      </w:r>
      <w:proofErr w:type="spellStart"/>
      <w:r>
        <w:rPr>
          <w:b/>
          <w:bCs/>
          <w:sz w:val="32"/>
          <w:szCs w:val="22"/>
        </w:rPr>
        <w:t>Sinica</w:t>
      </w:r>
      <w:proofErr w:type="spellEnd"/>
    </w:p>
    <w:p w:rsidR="00E2239E" w:rsidRDefault="00E2239E" w:rsidP="00E2239E">
      <w:pPr>
        <w:adjustRightInd w:val="0"/>
        <w:snapToGrid w:val="0"/>
        <w:spacing w:line="360" w:lineRule="auto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t>Supplementary Material</w:t>
      </w:r>
    </w:p>
    <w:p w:rsidR="00E2239E" w:rsidRPr="002C2C7E" w:rsidRDefault="00E2239E" w:rsidP="00E2239E">
      <w:pPr>
        <w:adjustRightInd w:val="0"/>
        <w:snapToGrid w:val="0"/>
        <w:spacing w:line="360" w:lineRule="auto"/>
        <w:rPr>
          <w:b/>
          <w:bCs/>
          <w:sz w:val="32"/>
          <w:szCs w:val="22"/>
        </w:rPr>
      </w:pPr>
    </w:p>
    <w:p w:rsidR="00E2239E" w:rsidRPr="002C2C7E" w:rsidRDefault="00E2239E" w:rsidP="00E2239E">
      <w:pPr>
        <w:adjustRightInd w:val="0"/>
        <w:snapToGrid w:val="0"/>
        <w:spacing w:line="360" w:lineRule="auto"/>
        <w:rPr>
          <w:b/>
          <w:bCs/>
          <w:sz w:val="32"/>
          <w:szCs w:val="22"/>
        </w:rPr>
      </w:pPr>
      <w:proofErr w:type="spellStart"/>
      <w:r w:rsidRPr="002C2C7E">
        <w:rPr>
          <w:b/>
          <w:bCs/>
          <w:sz w:val="32"/>
          <w:szCs w:val="22"/>
        </w:rPr>
        <w:t>Baicalein</w:t>
      </w:r>
      <w:proofErr w:type="spellEnd"/>
      <w:r w:rsidRPr="002C2C7E">
        <w:rPr>
          <w:b/>
          <w:bCs/>
          <w:sz w:val="32"/>
          <w:szCs w:val="22"/>
        </w:rPr>
        <w:t xml:space="preserve"> suppresses </w:t>
      </w:r>
      <w:proofErr w:type="spellStart"/>
      <w:r w:rsidRPr="002C2C7E">
        <w:rPr>
          <w:b/>
          <w:bCs/>
          <w:sz w:val="32"/>
          <w:szCs w:val="22"/>
        </w:rPr>
        <w:t>Coxsackievirus</w:t>
      </w:r>
      <w:proofErr w:type="spellEnd"/>
      <w:r w:rsidRPr="002C2C7E">
        <w:rPr>
          <w:b/>
          <w:bCs/>
          <w:sz w:val="32"/>
          <w:szCs w:val="22"/>
        </w:rPr>
        <w:t xml:space="preserve"> B3 replication by inhibiting caspase-1 and viral protease 2A </w:t>
      </w:r>
    </w:p>
    <w:p w:rsidR="00E2239E" w:rsidRPr="004A2362" w:rsidRDefault="00E2239E" w:rsidP="00E2239E">
      <w:pPr>
        <w:adjustRightInd w:val="0"/>
        <w:snapToGrid w:val="0"/>
        <w:spacing w:line="360" w:lineRule="auto"/>
        <w:ind w:firstLineChars="200" w:firstLine="440"/>
        <w:rPr>
          <w:sz w:val="22"/>
          <w:szCs w:val="22"/>
        </w:rPr>
      </w:pPr>
    </w:p>
    <w:p w:rsidR="00E2239E" w:rsidRPr="00BD3656" w:rsidRDefault="00E2239E" w:rsidP="00E2239E">
      <w:pPr>
        <w:adjustRightInd w:val="0"/>
        <w:snapToGrid w:val="0"/>
        <w:spacing w:line="360" w:lineRule="auto"/>
        <w:rPr>
          <w:sz w:val="22"/>
          <w:szCs w:val="22"/>
          <w:vertAlign w:val="superscript"/>
        </w:rPr>
      </w:pPr>
      <w:bookmarkStart w:id="0" w:name="_Hlk155617947"/>
      <w:proofErr w:type="spellStart"/>
      <w:r w:rsidRPr="00002D18">
        <w:rPr>
          <w:sz w:val="22"/>
          <w:szCs w:val="22"/>
        </w:rPr>
        <w:t>Yanyan</w:t>
      </w:r>
      <w:proofErr w:type="spellEnd"/>
      <w:r w:rsidRPr="00002D18">
        <w:rPr>
          <w:sz w:val="22"/>
          <w:szCs w:val="22"/>
        </w:rPr>
        <w:t xml:space="preserve"> Dong</w:t>
      </w:r>
      <w:r w:rsidRPr="00002D18">
        <w:rPr>
          <w:sz w:val="22"/>
          <w:szCs w:val="22"/>
          <w:vertAlign w:val="superscript"/>
        </w:rPr>
        <w:t xml:space="preserve"> a</w:t>
      </w:r>
      <w:r w:rsidRPr="00002D18">
        <w:rPr>
          <w:sz w:val="22"/>
          <w:szCs w:val="22"/>
        </w:rPr>
        <w:t xml:space="preserve">, </w:t>
      </w:r>
      <w:proofErr w:type="spellStart"/>
      <w:r w:rsidRPr="00002D18">
        <w:rPr>
          <w:sz w:val="22"/>
          <w:szCs w:val="22"/>
        </w:rPr>
        <w:t>Enze</w:t>
      </w:r>
      <w:proofErr w:type="spellEnd"/>
      <w:r w:rsidRPr="00002D18">
        <w:rPr>
          <w:sz w:val="22"/>
          <w:szCs w:val="22"/>
        </w:rPr>
        <w:t xml:space="preserve"> </w:t>
      </w:r>
      <w:proofErr w:type="spellStart"/>
      <w:r w:rsidRPr="00002D18">
        <w:rPr>
          <w:sz w:val="22"/>
          <w:szCs w:val="22"/>
        </w:rPr>
        <w:t>shao</w:t>
      </w:r>
      <w:proofErr w:type="spellEnd"/>
      <w:r w:rsidRPr="00002D18">
        <w:rPr>
          <w:sz w:val="22"/>
          <w:szCs w:val="22"/>
          <w:vertAlign w:val="superscript"/>
        </w:rPr>
        <w:t xml:space="preserve"> a</w:t>
      </w:r>
      <w:r w:rsidRPr="00002D18">
        <w:rPr>
          <w:sz w:val="22"/>
          <w:szCs w:val="22"/>
        </w:rPr>
        <w:t xml:space="preserve">, </w:t>
      </w:r>
      <w:proofErr w:type="spellStart"/>
      <w:r w:rsidRPr="00002D18">
        <w:rPr>
          <w:sz w:val="22"/>
          <w:szCs w:val="22"/>
        </w:rPr>
        <w:t>Siwei</w:t>
      </w:r>
      <w:proofErr w:type="spellEnd"/>
      <w:r w:rsidRPr="00002D18">
        <w:rPr>
          <w:sz w:val="22"/>
          <w:szCs w:val="22"/>
        </w:rPr>
        <w:t xml:space="preserve"> Li</w:t>
      </w:r>
      <w:r w:rsidRPr="00002D18">
        <w:rPr>
          <w:sz w:val="22"/>
          <w:szCs w:val="22"/>
          <w:vertAlign w:val="superscript"/>
        </w:rPr>
        <w:t xml:space="preserve"> a</w:t>
      </w:r>
      <w:r w:rsidRPr="00002D18">
        <w:rPr>
          <w:sz w:val="22"/>
          <w:szCs w:val="22"/>
        </w:rPr>
        <w:t xml:space="preserve">, </w:t>
      </w:r>
      <w:proofErr w:type="spellStart"/>
      <w:r w:rsidRPr="00BD3656">
        <w:rPr>
          <w:sz w:val="22"/>
          <w:szCs w:val="22"/>
        </w:rPr>
        <w:t>Ruiqi</w:t>
      </w:r>
      <w:proofErr w:type="spellEnd"/>
      <w:r w:rsidRPr="00BD3656">
        <w:rPr>
          <w:sz w:val="22"/>
          <w:szCs w:val="22"/>
        </w:rPr>
        <w:t xml:space="preserve"> Wang</w:t>
      </w:r>
      <w:r w:rsidRPr="00BD3656">
        <w:rPr>
          <w:sz w:val="22"/>
          <w:szCs w:val="22"/>
          <w:vertAlign w:val="superscript"/>
        </w:rPr>
        <w:t xml:space="preserve"> a</w:t>
      </w:r>
      <w:r w:rsidRPr="00BD3656">
        <w:rPr>
          <w:sz w:val="22"/>
          <w:szCs w:val="22"/>
        </w:rPr>
        <w:t>, Dan Wang</w:t>
      </w:r>
      <w:r w:rsidRPr="00BD3656">
        <w:rPr>
          <w:sz w:val="22"/>
          <w:szCs w:val="22"/>
          <w:vertAlign w:val="superscript"/>
        </w:rPr>
        <w:t xml:space="preserve"> a</w:t>
      </w:r>
      <w:r w:rsidRPr="00BD3656">
        <w:rPr>
          <w:sz w:val="22"/>
          <w:szCs w:val="22"/>
        </w:rPr>
        <w:t xml:space="preserve">, </w:t>
      </w:r>
      <w:proofErr w:type="spellStart"/>
      <w:r w:rsidRPr="00BD3656">
        <w:rPr>
          <w:sz w:val="22"/>
          <w:szCs w:val="22"/>
        </w:rPr>
        <w:t>Lixin</w:t>
      </w:r>
      <w:proofErr w:type="spellEnd"/>
      <w:r w:rsidRPr="00BD3656">
        <w:rPr>
          <w:sz w:val="22"/>
          <w:szCs w:val="22"/>
        </w:rPr>
        <w:t xml:space="preserve"> Wang</w:t>
      </w:r>
      <w:r w:rsidRPr="00BD3656">
        <w:rPr>
          <w:sz w:val="22"/>
          <w:szCs w:val="22"/>
          <w:vertAlign w:val="superscript"/>
        </w:rPr>
        <w:t xml:space="preserve"> a</w:t>
      </w:r>
      <w:r w:rsidRPr="00BD3656">
        <w:rPr>
          <w:sz w:val="22"/>
          <w:szCs w:val="22"/>
        </w:rPr>
        <w:t>, Hong Yang</w:t>
      </w:r>
      <w:r w:rsidRPr="00BD3656">
        <w:rPr>
          <w:sz w:val="22"/>
          <w:szCs w:val="22"/>
          <w:vertAlign w:val="superscript"/>
        </w:rPr>
        <w:t xml:space="preserve"> a</w:t>
      </w:r>
      <w:r w:rsidRPr="00BD3656">
        <w:rPr>
          <w:sz w:val="22"/>
          <w:szCs w:val="22"/>
        </w:rPr>
        <w:t xml:space="preserve">, </w:t>
      </w:r>
      <w:proofErr w:type="spellStart"/>
      <w:r w:rsidRPr="00BD3656">
        <w:rPr>
          <w:sz w:val="22"/>
          <w:szCs w:val="22"/>
        </w:rPr>
        <w:t>Yingxia</w:t>
      </w:r>
      <w:proofErr w:type="spellEnd"/>
      <w:r w:rsidRPr="00BD3656">
        <w:rPr>
          <w:sz w:val="22"/>
          <w:szCs w:val="22"/>
        </w:rPr>
        <w:t xml:space="preserve"> He</w:t>
      </w:r>
      <w:r w:rsidRPr="00BD3656">
        <w:rPr>
          <w:sz w:val="22"/>
          <w:szCs w:val="22"/>
          <w:vertAlign w:val="superscript"/>
        </w:rPr>
        <w:t xml:space="preserve"> a</w:t>
      </w:r>
      <w:r w:rsidRPr="00BD3656">
        <w:rPr>
          <w:sz w:val="22"/>
          <w:szCs w:val="22"/>
        </w:rPr>
        <w:t xml:space="preserve">, </w:t>
      </w:r>
      <w:proofErr w:type="spellStart"/>
      <w:r w:rsidRPr="00BD3656">
        <w:rPr>
          <w:sz w:val="22"/>
          <w:szCs w:val="22"/>
        </w:rPr>
        <w:t>Tian</w:t>
      </w:r>
      <w:proofErr w:type="spellEnd"/>
      <w:r w:rsidRPr="00BD3656">
        <w:rPr>
          <w:sz w:val="22"/>
          <w:szCs w:val="22"/>
        </w:rPr>
        <w:t xml:space="preserve"> Luan</w:t>
      </w:r>
      <w:r w:rsidRPr="00BD3656">
        <w:rPr>
          <w:sz w:val="22"/>
          <w:szCs w:val="22"/>
          <w:vertAlign w:val="superscript"/>
        </w:rPr>
        <w:t xml:space="preserve"> a</w:t>
      </w:r>
      <w:r w:rsidRPr="00BD3656">
        <w:rPr>
          <w:sz w:val="22"/>
          <w:szCs w:val="22"/>
        </w:rPr>
        <w:t>, Yang Chen</w:t>
      </w:r>
      <w:r w:rsidRPr="00BD3656">
        <w:rPr>
          <w:sz w:val="22"/>
          <w:szCs w:val="22"/>
          <w:vertAlign w:val="superscript"/>
        </w:rPr>
        <w:t xml:space="preserve"> b</w:t>
      </w:r>
      <w:r w:rsidRPr="00BD3656">
        <w:rPr>
          <w:sz w:val="22"/>
          <w:szCs w:val="22"/>
        </w:rPr>
        <w:t>, Yao Wang</w:t>
      </w:r>
      <w:r w:rsidRPr="00BD3656">
        <w:rPr>
          <w:sz w:val="22"/>
          <w:szCs w:val="22"/>
          <w:vertAlign w:val="superscript"/>
        </w:rPr>
        <w:t xml:space="preserve"> a</w:t>
      </w:r>
      <w:r w:rsidRPr="00BD3656">
        <w:rPr>
          <w:sz w:val="22"/>
          <w:szCs w:val="22"/>
        </w:rPr>
        <w:t xml:space="preserve">, </w:t>
      </w:r>
      <w:proofErr w:type="spellStart"/>
      <w:r w:rsidRPr="00BD3656">
        <w:rPr>
          <w:sz w:val="22"/>
          <w:szCs w:val="22"/>
        </w:rPr>
        <w:t>Lexun</w:t>
      </w:r>
      <w:proofErr w:type="spellEnd"/>
      <w:r w:rsidRPr="00BD3656">
        <w:rPr>
          <w:sz w:val="22"/>
          <w:szCs w:val="22"/>
        </w:rPr>
        <w:t xml:space="preserve"> Lin</w:t>
      </w:r>
      <w:r w:rsidRPr="00BD3656">
        <w:rPr>
          <w:sz w:val="22"/>
          <w:szCs w:val="22"/>
          <w:vertAlign w:val="superscript"/>
        </w:rPr>
        <w:t xml:space="preserve"> a</w:t>
      </w:r>
      <w:r w:rsidRPr="00BD3656">
        <w:rPr>
          <w:sz w:val="22"/>
          <w:szCs w:val="22"/>
        </w:rPr>
        <w:t>, Yan Wang</w:t>
      </w:r>
      <w:bookmarkEnd w:id="0"/>
      <w:r w:rsidRPr="00BD3656">
        <w:rPr>
          <w:sz w:val="22"/>
          <w:szCs w:val="22"/>
          <w:vertAlign w:val="superscript"/>
        </w:rPr>
        <w:t xml:space="preserve"> b</w:t>
      </w:r>
      <w:r w:rsidRPr="00BD3656">
        <w:rPr>
          <w:sz w:val="22"/>
          <w:szCs w:val="22"/>
        </w:rPr>
        <w:t xml:space="preserve">, </w:t>
      </w:r>
      <w:proofErr w:type="spellStart"/>
      <w:r w:rsidRPr="00C5172A">
        <w:rPr>
          <w:sz w:val="22"/>
          <w:szCs w:val="22"/>
        </w:rPr>
        <w:t>Zhaohua</w:t>
      </w:r>
      <w:proofErr w:type="spellEnd"/>
      <w:r w:rsidRPr="00C5172A">
        <w:rPr>
          <w:sz w:val="22"/>
          <w:szCs w:val="22"/>
        </w:rPr>
        <w:t xml:space="preserve"> </w:t>
      </w:r>
      <w:proofErr w:type="spellStart"/>
      <w:r w:rsidRPr="00C5172A">
        <w:rPr>
          <w:sz w:val="22"/>
          <w:szCs w:val="22"/>
        </w:rPr>
        <w:t>Zhong</w:t>
      </w:r>
      <w:proofErr w:type="spellEnd"/>
      <w:r w:rsidRPr="00C5172A">
        <w:rPr>
          <w:sz w:val="22"/>
          <w:szCs w:val="22"/>
          <w:vertAlign w:val="superscript"/>
        </w:rPr>
        <w:t xml:space="preserve"> b*</w:t>
      </w:r>
      <w:r w:rsidRPr="00C5172A">
        <w:rPr>
          <w:sz w:val="22"/>
          <w:szCs w:val="22"/>
        </w:rPr>
        <w:t xml:space="preserve">, </w:t>
      </w:r>
      <w:proofErr w:type="spellStart"/>
      <w:r w:rsidRPr="00C5172A">
        <w:rPr>
          <w:sz w:val="22"/>
          <w:szCs w:val="22"/>
        </w:rPr>
        <w:t>Wenran</w:t>
      </w:r>
      <w:proofErr w:type="spellEnd"/>
      <w:r w:rsidRPr="00C5172A">
        <w:rPr>
          <w:sz w:val="22"/>
          <w:szCs w:val="22"/>
        </w:rPr>
        <w:t xml:space="preserve"> Zhao</w:t>
      </w:r>
      <w:r w:rsidRPr="00C5172A">
        <w:rPr>
          <w:sz w:val="22"/>
          <w:szCs w:val="22"/>
          <w:vertAlign w:val="superscript"/>
        </w:rPr>
        <w:t xml:space="preserve"> a*</w:t>
      </w:r>
      <w:r w:rsidRPr="00C5172A">
        <w:rPr>
          <w:sz w:val="22"/>
          <w:szCs w:val="22"/>
        </w:rPr>
        <w:t xml:space="preserve"> </w:t>
      </w:r>
    </w:p>
    <w:p w:rsidR="00E2239E" w:rsidRPr="00BD3656" w:rsidRDefault="00E2239E" w:rsidP="00E2239E">
      <w:pPr>
        <w:adjustRightInd w:val="0"/>
        <w:snapToGrid w:val="0"/>
        <w:spacing w:line="360" w:lineRule="auto"/>
        <w:ind w:firstLineChars="200" w:firstLine="440"/>
        <w:rPr>
          <w:sz w:val="22"/>
          <w:szCs w:val="22"/>
        </w:rPr>
      </w:pPr>
    </w:p>
    <w:p w:rsidR="00E2239E" w:rsidRPr="00BD3656" w:rsidRDefault="00E2239E" w:rsidP="00E2239E">
      <w:pPr>
        <w:adjustRightInd w:val="0"/>
        <w:snapToGrid w:val="0"/>
        <w:spacing w:line="360" w:lineRule="auto"/>
        <w:rPr>
          <w:sz w:val="22"/>
          <w:szCs w:val="22"/>
        </w:rPr>
      </w:pPr>
      <w:proofErr w:type="gramStart"/>
      <w:r w:rsidRPr="00BD3656">
        <w:rPr>
          <w:sz w:val="22"/>
          <w:szCs w:val="22"/>
          <w:vertAlign w:val="superscript"/>
        </w:rPr>
        <w:t>a</w:t>
      </w:r>
      <w:proofErr w:type="gramEnd"/>
      <w:r w:rsidRPr="00BD3656">
        <w:rPr>
          <w:sz w:val="22"/>
          <w:szCs w:val="22"/>
          <w:vertAlign w:val="superscript"/>
        </w:rPr>
        <w:t xml:space="preserve"> </w:t>
      </w:r>
      <w:r w:rsidRPr="00BD3656">
        <w:rPr>
          <w:sz w:val="22"/>
          <w:szCs w:val="22"/>
        </w:rPr>
        <w:t>Department of Cell Biology, Harbin Medical University, Harbin 150081, China</w:t>
      </w:r>
    </w:p>
    <w:p w:rsidR="00E2239E" w:rsidRPr="00BD3656" w:rsidRDefault="00E2239E" w:rsidP="00E2239E">
      <w:pPr>
        <w:adjustRightInd w:val="0"/>
        <w:snapToGrid w:val="0"/>
        <w:spacing w:line="360" w:lineRule="auto"/>
        <w:rPr>
          <w:sz w:val="22"/>
          <w:szCs w:val="22"/>
        </w:rPr>
      </w:pPr>
      <w:proofErr w:type="gramStart"/>
      <w:r w:rsidRPr="00BD3656">
        <w:rPr>
          <w:sz w:val="22"/>
          <w:szCs w:val="22"/>
          <w:vertAlign w:val="superscript"/>
        </w:rPr>
        <w:t>b</w:t>
      </w:r>
      <w:proofErr w:type="gramEnd"/>
      <w:r w:rsidRPr="00BD3656">
        <w:rPr>
          <w:sz w:val="22"/>
          <w:szCs w:val="22"/>
          <w:vertAlign w:val="superscript"/>
        </w:rPr>
        <w:t xml:space="preserve"> </w:t>
      </w:r>
      <w:r w:rsidRPr="00BD3656">
        <w:rPr>
          <w:sz w:val="22"/>
          <w:szCs w:val="22"/>
        </w:rPr>
        <w:t>Department of Microbiology, Harbin Medical University, Harbin 150081, China</w:t>
      </w:r>
    </w:p>
    <w:p w:rsidR="00E2239E" w:rsidRPr="00BD3656" w:rsidRDefault="00E2239E" w:rsidP="00E2239E">
      <w:pPr>
        <w:adjustRightInd w:val="0"/>
        <w:snapToGrid w:val="0"/>
        <w:spacing w:line="360" w:lineRule="auto"/>
        <w:ind w:firstLineChars="200" w:firstLine="440"/>
        <w:rPr>
          <w:sz w:val="22"/>
          <w:szCs w:val="22"/>
        </w:rPr>
      </w:pPr>
    </w:p>
    <w:p w:rsidR="00E2239E" w:rsidRPr="00BD3656" w:rsidRDefault="00E2239E" w:rsidP="00E2239E">
      <w:pPr>
        <w:adjustRightInd w:val="0"/>
        <w:snapToGrid w:val="0"/>
        <w:spacing w:line="360" w:lineRule="auto"/>
        <w:rPr>
          <w:sz w:val="22"/>
          <w:szCs w:val="22"/>
        </w:rPr>
      </w:pPr>
      <w:r w:rsidRPr="00BD3656">
        <w:rPr>
          <w:sz w:val="22"/>
          <w:szCs w:val="22"/>
        </w:rPr>
        <w:t>*Corresponding authors:</w:t>
      </w:r>
    </w:p>
    <w:p w:rsidR="00E2239E" w:rsidRPr="00BD3656" w:rsidRDefault="00E2239E" w:rsidP="00E2239E">
      <w:pPr>
        <w:adjustRightInd w:val="0"/>
        <w:snapToGrid w:val="0"/>
        <w:spacing w:line="360" w:lineRule="auto"/>
        <w:rPr>
          <w:sz w:val="22"/>
          <w:szCs w:val="22"/>
        </w:rPr>
      </w:pPr>
      <w:r w:rsidRPr="00BD3656">
        <w:rPr>
          <w:sz w:val="22"/>
          <w:szCs w:val="22"/>
        </w:rPr>
        <w:t>Email addresses:</w:t>
      </w:r>
    </w:p>
    <w:p w:rsidR="00E2239E" w:rsidRPr="004A2362" w:rsidRDefault="00E2239E" w:rsidP="00E2239E">
      <w:pPr>
        <w:adjustRightInd w:val="0"/>
        <w:snapToGrid w:val="0"/>
        <w:spacing w:line="360" w:lineRule="auto"/>
        <w:rPr>
          <w:sz w:val="22"/>
          <w:szCs w:val="22"/>
        </w:rPr>
      </w:pPr>
      <w:r w:rsidRPr="00C5172A">
        <w:rPr>
          <w:sz w:val="22"/>
          <w:szCs w:val="22"/>
        </w:rPr>
        <w:t xml:space="preserve">zhaowr@hrbmu.edu.cn (W. Zhao); zhongzh@hrbmu.edu.cn (Z. </w:t>
      </w:r>
      <w:proofErr w:type="spellStart"/>
      <w:r w:rsidRPr="00C5172A">
        <w:rPr>
          <w:sz w:val="22"/>
          <w:szCs w:val="22"/>
        </w:rPr>
        <w:t>Zhong</w:t>
      </w:r>
      <w:proofErr w:type="spellEnd"/>
      <w:r w:rsidRPr="00C5172A">
        <w:rPr>
          <w:sz w:val="22"/>
          <w:szCs w:val="22"/>
        </w:rPr>
        <w:t>)</w:t>
      </w:r>
    </w:p>
    <w:p w:rsidR="00E2239E" w:rsidRDefault="00E2239E" w:rsidP="00E2239E">
      <w:pPr>
        <w:adjustRightInd w:val="0"/>
        <w:snapToGrid w:val="0"/>
        <w:spacing w:line="360" w:lineRule="auto"/>
        <w:rPr>
          <w:sz w:val="22"/>
          <w:szCs w:val="22"/>
        </w:rPr>
      </w:pPr>
      <w:r w:rsidRPr="004A2362">
        <w:rPr>
          <w:sz w:val="22"/>
          <w:szCs w:val="22"/>
        </w:rPr>
        <w:t>ORCID:</w:t>
      </w:r>
      <w:r>
        <w:rPr>
          <w:sz w:val="22"/>
          <w:szCs w:val="22"/>
        </w:rPr>
        <w:t xml:space="preserve"> </w:t>
      </w:r>
    </w:p>
    <w:p w:rsidR="00E2239E" w:rsidRPr="004A2362" w:rsidRDefault="00E2239E" w:rsidP="00E2239E">
      <w:pPr>
        <w:adjustRightInd w:val="0"/>
        <w:snapToGrid w:val="0"/>
        <w:spacing w:line="360" w:lineRule="auto"/>
        <w:rPr>
          <w:sz w:val="22"/>
          <w:szCs w:val="22"/>
        </w:rPr>
      </w:pPr>
      <w:r w:rsidRPr="00797DD9">
        <w:rPr>
          <w:sz w:val="22"/>
          <w:szCs w:val="22"/>
        </w:rPr>
        <w:t xml:space="preserve">0000-0003-2495-5138 (W. Zhao); 0000-0002-0778-5053 (Z. </w:t>
      </w:r>
      <w:proofErr w:type="spellStart"/>
      <w:r w:rsidRPr="00797DD9">
        <w:rPr>
          <w:sz w:val="22"/>
          <w:szCs w:val="22"/>
        </w:rPr>
        <w:t>Zhong</w:t>
      </w:r>
      <w:proofErr w:type="spellEnd"/>
      <w:r w:rsidRPr="00797DD9">
        <w:rPr>
          <w:sz w:val="22"/>
          <w:szCs w:val="22"/>
        </w:rPr>
        <w:t>)</w:t>
      </w:r>
    </w:p>
    <w:p w:rsidR="00E2239E" w:rsidRDefault="00E2239E">
      <w:pPr>
        <w:sectPr w:rsidR="00E2239E" w:rsidSect="00E2239E">
          <w:headerReference w:type="default" r:id="rId6"/>
          <w:footerReference w:type="default" r:id="rId7"/>
          <w:pgSz w:w="11906" w:h="16838"/>
          <w:pgMar w:top="1440" w:right="1080" w:bottom="1440" w:left="1080" w:header="851" w:footer="992" w:gutter="0"/>
          <w:cols w:space="425"/>
          <w:docGrid w:type="lines" w:linePitch="326"/>
        </w:sectPr>
      </w:pPr>
    </w:p>
    <w:p w:rsidR="00E2239E" w:rsidRDefault="00E2239E" w:rsidP="00E2239E">
      <w:pPr>
        <w:spacing w:line="360" w:lineRule="auto"/>
        <w:rPr>
          <w:b/>
          <w:bCs/>
          <w:sz w:val="22"/>
          <w:szCs w:val="24"/>
        </w:rPr>
      </w:pPr>
      <w:r w:rsidRPr="00E2239E">
        <w:rPr>
          <w:noProof/>
        </w:rPr>
        <w:lastRenderedPageBreak/>
        <w:drawing>
          <wp:inline distT="0" distB="0" distL="0" distR="0" wp14:anchorId="0CBA415A" wp14:editId="6069C022">
            <wp:extent cx="2655277" cy="2976027"/>
            <wp:effectExtent l="0" t="0" r="0" b="0"/>
            <wp:docPr id="2" name="图片 2" descr="H:\6648-\6648 R3\6648 to prod\6648 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6648-\6648 R3\6648 to prod\6648 FigS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61" cy="300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9E" w:rsidRPr="00C5172A" w:rsidRDefault="00E2239E" w:rsidP="00E2239E">
      <w:pPr>
        <w:spacing w:line="360" w:lineRule="auto"/>
        <w:rPr>
          <w:sz w:val="22"/>
          <w:szCs w:val="24"/>
        </w:rPr>
      </w:pPr>
      <w:r w:rsidRPr="00C5172A">
        <w:rPr>
          <w:rFonts w:hint="eastAsia"/>
          <w:b/>
          <w:bCs/>
          <w:sz w:val="22"/>
          <w:szCs w:val="24"/>
        </w:rPr>
        <w:t>Fi</w:t>
      </w:r>
      <w:r w:rsidRPr="00C5172A">
        <w:rPr>
          <w:b/>
          <w:bCs/>
          <w:sz w:val="22"/>
          <w:szCs w:val="24"/>
        </w:rPr>
        <w:t>gure S</w:t>
      </w:r>
      <w:r>
        <w:rPr>
          <w:b/>
          <w:bCs/>
          <w:sz w:val="22"/>
          <w:szCs w:val="24"/>
        </w:rPr>
        <w:t>1</w:t>
      </w:r>
      <w:r w:rsidRPr="00C5172A">
        <w:rPr>
          <w:b/>
          <w:bCs/>
          <w:sz w:val="22"/>
          <w:szCs w:val="24"/>
        </w:rPr>
        <w:t xml:space="preserve">. </w:t>
      </w:r>
      <w:proofErr w:type="spellStart"/>
      <w:r w:rsidRPr="00360C3F">
        <w:rPr>
          <w:bCs/>
          <w:sz w:val="22"/>
          <w:szCs w:val="24"/>
        </w:rPr>
        <w:t>Baicalein</w:t>
      </w:r>
      <w:proofErr w:type="spellEnd"/>
      <w:r w:rsidRPr="00360C3F">
        <w:rPr>
          <w:bCs/>
          <w:sz w:val="22"/>
          <w:szCs w:val="24"/>
        </w:rPr>
        <w:t xml:space="preserve"> does not block the entry of CVB3 into the cells. </w:t>
      </w:r>
      <w:proofErr w:type="spellStart"/>
      <w:r w:rsidRPr="00360C3F">
        <w:rPr>
          <w:bCs/>
          <w:sz w:val="22"/>
          <w:szCs w:val="24"/>
        </w:rPr>
        <w:t>HeLa</w:t>
      </w:r>
      <w:proofErr w:type="spellEnd"/>
      <w:r w:rsidRPr="00360C3F">
        <w:rPr>
          <w:bCs/>
          <w:sz w:val="22"/>
          <w:szCs w:val="24"/>
        </w:rPr>
        <w:t xml:space="preserve"> cells were cultured to 70% </w:t>
      </w:r>
      <w:proofErr w:type="spellStart"/>
      <w:r w:rsidRPr="00360C3F">
        <w:rPr>
          <w:bCs/>
          <w:sz w:val="22"/>
          <w:szCs w:val="24"/>
        </w:rPr>
        <w:t>confluency</w:t>
      </w:r>
      <w:proofErr w:type="spellEnd"/>
      <w:r w:rsidRPr="00360C3F">
        <w:rPr>
          <w:sz w:val="22"/>
          <w:szCs w:val="24"/>
        </w:rPr>
        <w:t xml:space="preserve">. </w:t>
      </w:r>
      <w:r w:rsidRPr="00C5172A">
        <w:rPr>
          <w:sz w:val="22"/>
          <w:szCs w:val="24"/>
        </w:rPr>
        <w:t>The culture medium was removed and cells were covered with virus diluted with DMEM (MOI = 1</w:t>
      </w:r>
      <w:r>
        <w:rPr>
          <w:sz w:val="22"/>
          <w:szCs w:val="24"/>
        </w:rPr>
        <w:t>00</w:t>
      </w:r>
      <w:r w:rsidRPr="00C5172A">
        <w:rPr>
          <w:sz w:val="22"/>
          <w:szCs w:val="24"/>
        </w:rPr>
        <w:t xml:space="preserve">) supplemented with </w:t>
      </w:r>
      <w:proofErr w:type="spellStart"/>
      <w:r w:rsidRPr="00C5172A">
        <w:rPr>
          <w:sz w:val="22"/>
          <w:szCs w:val="24"/>
        </w:rPr>
        <w:t>baicalein</w:t>
      </w:r>
      <w:proofErr w:type="spellEnd"/>
      <w:r w:rsidRPr="00C5172A">
        <w:rPr>
          <w:sz w:val="22"/>
          <w:szCs w:val="24"/>
        </w:rPr>
        <w:t xml:space="preserve"> at 50 </w:t>
      </w:r>
      <w:r w:rsidRPr="00C5172A">
        <w:rPr>
          <w:rFonts w:ascii="Symbol" w:hAnsi="Symbol"/>
          <w:sz w:val="22"/>
          <w:szCs w:val="24"/>
        </w:rPr>
        <w:t></w:t>
      </w:r>
      <w:proofErr w:type="spellStart"/>
      <w:r w:rsidRPr="00C5172A">
        <w:rPr>
          <w:sz w:val="22"/>
          <w:szCs w:val="24"/>
        </w:rPr>
        <w:t>mol</w:t>
      </w:r>
      <w:proofErr w:type="spellEnd"/>
      <w:r w:rsidRPr="00C5172A">
        <w:rPr>
          <w:sz w:val="22"/>
          <w:szCs w:val="24"/>
        </w:rPr>
        <w:t>/L. Cells were incubated at 37</w:t>
      </w:r>
      <w:r>
        <w:rPr>
          <w:sz w:val="22"/>
          <w:szCs w:val="24"/>
        </w:rPr>
        <w:t xml:space="preserve"> </w:t>
      </w:r>
      <w:r>
        <w:rPr>
          <w:sz w:val="22"/>
          <w:szCs w:val="24"/>
        </w:rPr>
        <w:sym w:font="Symbol" w:char="F0B0"/>
      </w:r>
      <w:r w:rsidRPr="00C5172A">
        <w:rPr>
          <w:sz w:val="22"/>
          <w:szCs w:val="24"/>
        </w:rPr>
        <w:t>C for 2 h to allow virus attachment and virus entry into the cells. Cells were then washed with PBS to remove attached viruses. Cells were collected and viral RNA was determined with RT-</w:t>
      </w:r>
      <w:proofErr w:type="spellStart"/>
      <w:r w:rsidRPr="00C5172A">
        <w:rPr>
          <w:sz w:val="22"/>
          <w:szCs w:val="24"/>
        </w:rPr>
        <w:t>qPCR</w:t>
      </w:r>
      <w:proofErr w:type="spellEnd"/>
      <w:r w:rsidRPr="00C5172A">
        <w:rPr>
          <w:sz w:val="22"/>
          <w:szCs w:val="24"/>
        </w:rPr>
        <w:t xml:space="preserve">. Experiments were repeated three times. </w:t>
      </w:r>
      <w:proofErr w:type="gramStart"/>
      <w:r w:rsidRPr="00C5172A">
        <w:rPr>
          <w:rFonts w:hint="eastAsia"/>
          <w:sz w:val="22"/>
          <w:szCs w:val="24"/>
        </w:rPr>
        <w:t>n</w:t>
      </w:r>
      <w:r w:rsidRPr="00C5172A">
        <w:rPr>
          <w:sz w:val="22"/>
          <w:szCs w:val="24"/>
        </w:rPr>
        <w:t>s</w:t>
      </w:r>
      <w:proofErr w:type="gramEnd"/>
      <w:r w:rsidRPr="00C5172A">
        <w:rPr>
          <w:sz w:val="22"/>
          <w:szCs w:val="24"/>
        </w:rPr>
        <w:t xml:space="preserve">: non-significant. BAI: </w:t>
      </w:r>
      <w:proofErr w:type="spellStart"/>
      <w:r w:rsidRPr="00C5172A">
        <w:rPr>
          <w:rFonts w:hint="eastAsia"/>
          <w:sz w:val="22"/>
          <w:szCs w:val="24"/>
        </w:rPr>
        <w:t>ba</w:t>
      </w:r>
      <w:r w:rsidRPr="00C5172A">
        <w:rPr>
          <w:sz w:val="22"/>
          <w:szCs w:val="24"/>
        </w:rPr>
        <w:t>icalein</w:t>
      </w:r>
      <w:proofErr w:type="spellEnd"/>
      <w:r w:rsidRPr="00C5172A">
        <w:rPr>
          <w:sz w:val="22"/>
          <w:szCs w:val="24"/>
        </w:rPr>
        <w:t xml:space="preserve">. </w:t>
      </w:r>
    </w:p>
    <w:p w:rsidR="00E2239E" w:rsidRDefault="007C1ADE" w:rsidP="00E2239E">
      <w:r w:rsidRPr="007C1ADE">
        <w:rPr>
          <w:noProof/>
        </w:rPr>
        <w:drawing>
          <wp:inline distT="0" distB="0" distL="0" distR="0">
            <wp:extent cx="2814762" cy="2159925"/>
            <wp:effectExtent l="0" t="0" r="5080" b="0"/>
            <wp:docPr id="4" name="图片 4" descr="F:\VS 稿件\2024 publication\2024 Issue 4\6648-300-2024.07.003\6648 R3\6648 to prod\6648 AU proof\6648 Fig S2 updated 2024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S 稿件\2024 publication\2024 Issue 4\6648-300-2024.07.003\6648 R3\6648 to prod\6648 AU proof\6648 Fig S2 updated 20240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10" cy="21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2239E" w:rsidRDefault="00E2239E" w:rsidP="00E2239E">
      <w:pPr>
        <w:spacing w:line="360" w:lineRule="auto"/>
        <w:rPr>
          <w:sz w:val="22"/>
          <w:szCs w:val="24"/>
        </w:rPr>
      </w:pPr>
      <w:r w:rsidRPr="00C5172A">
        <w:rPr>
          <w:b/>
          <w:bCs/>
          <w:sz w:val="22"/>
          <w:szCs w:val="24"/>
        </w:rPr>
        <w:t>Figure S</w:t>
      </w:r>
      <w:r>
        <w:rPr>
          <w:b/>
          <w:bCs/>
          <w:sz w:val="22"/>
          <w:szCs w:val="24"/>
        </w:rPr>
        <w:t>2</w:t>
      </w:r>
      <w:r w:rsidRPr="00C5172A">
        <w:rPr>
          <w:b/>
          <w:bCs/>
          <w:sz w:val="22"/>
          <w:szCs w:val="24"/>
        </w:rPr>
        <w:t xml:space="preserve">. </w:t>
      </w:r>
      <w:proofErr w:type="spellStart"/>
      <w:r w:rsidRPr="00360C3F">
        <w:rPr>
          <w:bCs/>
          <w:sz w:val="22"/>
          <w:szCs w:val="24"/>
        </w:rPr>
        <w:t>Baicalein</w:t>
      </w:r>
      <w:proofErr w:type="spellEnd"/>
      <w:r w:rsidRPr="00360C3F">
        <w:rPr>
          <w:bCs/>
          <w:sz w:val="22"/>
          <w:szCs w:val="24"/>
        </w:rPr>
        <w:t xml:space="preserve"> does not inhibit the activity of 3C</w:t>
      </w:r>
      <w:r w:rsidRPr="00360C3F">
        <w:rPr>
          <w:bCs/>
          <w:sz w:val="22"/>
          <w:szCs w:val="24"/>
          <w:vertAlign w:val="superscript"/>
        </w:rPr>
        <w:t>pro</w:t>
      </w:r>
      <w:r w:rsidRPr="00360C3F">
        <w:rPr>
          <w:bCs/>
          <w:sz w:val="22"/>
          <w:szCs w:val="24"/>
        </w:rPr>
        <w:t xml:space="preserve"> of CVB3</w:t>
      </w:r>
      <w:r w:rsidRPr="00360C3F">
        <w:rPr>
          <w:sz w:val="22"/>
          <w:szCs w:val="24"/>
        </w:rPr>
        <w:t xml:space="preserve">. </w:t>
      </w:r>
      <w:r w:rsidRPr="00C5172A">
        <w:rPr>
          <w:sz w:val="22"/>
          <w:szCs w:val="24"/>
        </w:rPr>
        <w:t xml:space="preserve">The cleavage of TDP-43 was determined </w:t>
      </w:r>
      <w:proofErr w:type="gramStart"/>
      <w:r w:rsidRPr="00C5172A">
        <w:rPr>
          <w:sz w:val="22"/>
          <w:szCs w:val="24"/>
        </w:rPr>
        <w:t>to</w:t>
      </w:r>
      <w:proofErr w:type="gramEnd"/>
      <w:r w:rsidRPr="00C5172A">
        <w:rPr>
          <w:sz w:val="22"/>
          <w:szCs w:val="24"/>
        </w:rPr>
        <w:t xml:space="preserve"> represent the activity of 3C</w:t>
      </w:r>
      <w:r w:rsidRPr="00C5172A">
        <w:rPr>
          <w:sz w:val="22"/>
          <w:szCs w:val="24"/>
          <w:vertAlign w:val="superscript"/>
        </w:rPr>
        <w:t>pro</w:t>
      </w:r>
      <w:r w:rsidRPr="00C5172A">
        <w:rPr>
          <w:sz w:val="22"/>
          <w:szCs w:val="24"/>
        </w:rPr>
        <w:t xml:space="preserve"> of CVB3. </w:t>
      </w:r>
      <w:proofErr w:type="spellStart"/>
      <w:r w:rsidRPr="00C5172A">
        <w:rPr>
          <w:sz w:val="22"/>
          <w:szCs w:val="24"/>
        </w:rPr>
        <w:t>HeLa</w:t>
      </w:r>
      <w:proofErr w:type="spellEnd"/>
      <w:r w:rsidRPr="00C5172A">
        <w:rPr>
          <w:sz w:val="22"/>
          <w:szCs w:val="24"/>
        </w:rPr>
        <w:t xml:space="preserve"> cells were transfected with pEGFP-3</w:t>
      </w:r>
      <w:r w:rsidRPr="00C5172A">
        <w:rPr>
          <w:rFonts w:hint="eastAsia"/>
          <w:sz w:val="22"/>
          <w:szCs w:val="24"/>
        </w:rPr>
        <w:t>C</w:t>
      </w:r>
      <w:r w:rsidRPr="00C5172A">
        <w:rPr>
          <w:sz w:val="22"/>
          <w:szCs w:val="24"/>
        </w:rPr>
        <w:t xml:space="preserve"> </w:t>
      </w:r>
      <w:r w:rsidRPr="00C5172A">
        <w:rPr>
          <w:rFonts w:hint="eastAsia"/>
          <w:sz w:val="22"/>
          <w:szCs w:val="24"/>
        </w:rPr>
        <w:t>for</w:t>
      </w:r>
      <w:r w:rsidRPr="00C5172A">
        <w:rPr>
          <w:sz w:val="22"/>
          <w:szCs w:val="24"/>
        </w:rPr>
        <w:t xml:space="preserve"> 24 h. Control cells were transfected with pEGFP-C1. Cell lysate was collected and subjected to Western blotting.  </w:t>
      </w:r>
    </w:p>
    <w:p w:rsidR="00E2239E" w:rsidRDefault="00E2239E" w:rsidP="00E2239E">
      <w:pPr>
        <w:spacing w:line="360" w:lineRule="auto"/>
        <w:rPr>
          <w:sz w:val="22"/>
          <w:szCs w:val="24"/>
        </w:rPr>
      </w:pPr>
    </w:p>
    <w:p w:rsidR="00E2239E" w:rsidRPr="00C5172A" w:rsidRDefault="00E2239E" w:rsidP="00E2239E">
      <w:pPr>
        <w:spacing w:line="360" w:lineRule="auto"/>
        <w:rPr>
          <w:sz w:val="22"/>
          <w:szCs w:val="24"/>
        </w:rPr>
      </w:pPr>
      <w:r w:rsidRPr="00E2239E">
        <w:rPr>
          <w:b/>
          <w:bCs/>
          <w:noProof/>
          <w:sz w:val="22"/>
          <w:szCs w:val="24"/>
        </w:rPr>
        <w:lastRenderedPageBreak/>
        <w:drawing>
          <wp:inline distT="0" distB="0" distL="0" distR="0" wp14:anchorId="79405CC6" wp14:editId="35341CA1">
            <wp:extent cx="5451475" cy="1670685"/>
            <wp:effectExtent l="0" t="0" r="0" b="5715"/>
            <wp:docPr id="1" name="图片 1" descr="H:\6648-\6648 R3\6648 to prod\6648 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6648-\6648 R3\6648 to prod\6648 FigS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9E" w:rsidRPr="00C5172A" w:rsidRDefault="00E2239E" w:rsidP="00E2239E">
      <w:pPr>
        <w:adjustRightInd w:val="0"/>
        <w:snapToGrid w:val="0"/>
        <w:rPr>
          <w:sz w:val="22"/>
          <w:szCs w:val="24"/>
        </w:rPr>
      </w:pPr>
      <w:r w:rsidRPr="00C5172A">
        <w:rPr>
          <w:b/>
          <w:bCs/>
          <w:sz w:val="22"/>
          <w:szCs w:val="24"/>
        </w:rPr>
        <w:t>Figure S</w:t>
      </w:r>
      <w:r>
        <w:rPr>
          <w:b/>
          <w:bCs/>
          <w:sz w:val="22"/>
          <w:szCs w:val="24"/>
        </w:rPr>
        <w:t xml:space="preserve">3. </w:t>
      </w:r>
      <w:r w:rsidRPr="00360C3F">
        <w:rPr>
          <w:bCs/>
          <w:sz w:val="22"/>
          <w:szCs w:val="24"/>
        </w:rPr>
        <w:t>The sequence homology of 2</w:t>
      </w:r>
      <w:r w:rsidRPr="00360C3F">
        <w:rPr>
          <w:rFonts w:hint="eastAsia"/>
          <w:bCs/>
          <w:sz w:val="22"/>
          <w:szCs w:val="24"/>
        </w:rPr>
        <w:t>A</w:t>
      </w:r>
      <w:r w:rsidRPr="00360C3F">
        <w:rPr>
          <w:bCs/>
          <w:sz w:val="22"/>
          <w:szCs w:val="24"/>
          <w:vertAlign w:val="superscript"/>
        </w:rPr>
        <w:t>pro</w:t>
      </w:r>
      <w:r w:rsidRPr="00360C3F">
        <w:rPr>
          <w:bCs/>
          <w:sz w:val="22"/>
          <w:szCs w:val="24"/>
        </w:rPr>
        <w:t xml:space="preserve"> between CVA16 and CVB3.</w:t>
      </w:r>
      <w:r w:rsidRPr="00360C3F">
        <w:rPr>
          <w:sz w:val="22"/>
          <w:szCs w:val="24"/>
        </w:rPr>
        <w:t xml:space="preserve"> </w:t>
      </w:r>
      <w:r w:rsidRPr="00C5172A">
        <w:rPr>
          <w:sz w:val="22"/>
          <w:szCs w:val="24"/>
        </w:rPr>
        <w:t>The amino acid sequences of 2A</w:t>
      </w:r>
      <w:r w:rsidRPr="00C5172A">
        <w:rPr>
          <w:sz w:val="22"/>
          <w:szCs w:val="24"/>
          <w:vertAlign w:val="superscript"/>
        </w:rPr>
        <w:t>pro</w:t>
      </w:r>
      <w:r w:rsidRPr="00C5172A">
        <w:rPr>
          <w:sz w:val="22"/>
          <w:szCs w:val="24"/>
        </w:rPr>
        <w:t xml:space="preserve"> between CVB16 and CVB3 are aligned. Amino acids with similar features are highlighted in blue. Amino acids with distinct features are highlighted in red. 2A</w:t>
      </w:r>
      <w:r w:rsidRPr="00C5172A">
        <w:rPr>
          <w:sz w:val="22"/>
          <w:szCs w:val="24"/>
          <w:vertAlign w:val="superscript"/>
        </w:rPr>
        <w:t>pro</w:t>
      </w:r>
      <w:r w:rsidRPr="00C5172A">
        <w:rPr>
          <w:sz w:val="22"/>
          <w:szCs w:val="24"/>
        </w:rPr>
        <w:t xml:space="preserve"> sequence homology between CVA16 and CVB3 is 86%.  </w:t>
      </w:r>
    </w:p>
    <w:p w:rsidR="00E2239E" w:rsidRPr="00360C3F" w:rsidRDefault="00E2239E" w:rsidP="00E2239E">
      <w:pPr>
        <w:spacing w:line="360" w:lineRule="auto"/>
      </w:pPr>
    </w:p>
    <w:p w:rsidR="00E2239E" w:rsidRDefault="00E2239E" w:rsidP="00E2239E">
      <w:pPr>
        <w:adjustRightInd w:val="0"/>
        <w:snapToGrid w:val="0"/>
        <w:spacing w:line="360" w:lineRule="auto"/>
        <w:rPr>
          <w:b/>
          <w:sz w:val="22"/>
          <w:szCs w:val="22"/>
        </w:rPr>
      </w:pPr>
      <w:r w:rsidRPr="00AD1FC9">
        <w:rPr>
          <w:rFonts w:hint="eastAsia"/>
          <w:b/>
          <w:sz w:val="22"/>
          <w:szCs w:val="22"/>
        </w:rPr>
        <w:t>T</w:t>
      </w:r>
      <w:r w:rsidRPr="00AD1FC9">
        <w:rPr>
          <w:b/>
          <w:sz w:val="22"/>
          <w:szCs w:val="22"/>
        </w:rPr>
        <w:t>able S1</w:t>
      </w:r>
      <w:r>
        <w:rPr>
          <w:b/>
          <w:sz w:val="22"/>
          <w:szCs w:val="22"/>
        </w:rPr>
        <w:t>.</w:t>
      </w:r>
      <w:r w:rsidRPr="00AD1FC9">
        <w:rPr>
          <w:b/>
          <w:sz w:val="22"/>
          <w:szCs w:val="22"/>
        </w:rPr>
        <w:t xml:space="preserve"> </w:t>
      </w:r>
      <w:r w:rsidRPr="00643D6F">
        <w:rPr>
          <w:rFonts w:hint="eastAsia"/>
          <w:b/>
          <w:sz w:val="22"/>
          <w:szCs w:val="22"/>
        </w:rPr>
        <w:t>P</w:t>
      </w:r>
      <w:r w:rsidRPr="00643D6F">
        <w:rPr>
          <w:b/>
          <w:sz w:val="22"/>
          <w:szCs w:val="22"/>
        </w:rPr>
        <w:t>rimer sequence</w:t>
      </w:r>
      <w:r>
        <w:rPr>
          <w:b/>
          <w:sz w:val="22"/>
          <w:szCs w:val="22"/>
        </w:rPr>
        <w:t>s</w:t>
      </w:r>
      <w:r w:rsidRPr="00643D6F">
        <w:rPr>
          <w:b/>
          <w:sz w:val="22"/>
          <w:szCs w:val="22"/>
        </w:rPr>
        <w:t xml:space="preserve"> for RT-</w:t>
      </w:r>
      <w:proofErr w:type="spellStart"/>
      <w:r w:rsidRPr="00643D6F">
        <w:rPr>
          <w:b/>
          <w:sz w:val="22"/>
          <w:szCs w:val="22"/>
        </w:rPr>
        <w:t>qPCR</w:t>
      </w:r>
      <w:proofErr w:type="spellEnd"/>
    </w:p>
    <w:p w:rsidR="00E2239E" w:rsidRDefault="00E2239E" w:rsidP="00E2239E">
      <w:pPr>
        <w:adjustRightInd w:val="0"/>
        <w:snapToGrid w:val="0"/>
        <w:spacing w:line="360" w:lineRule="auto"/>
        <w:rPr>
          <w:b/>
          <w:sz w:val="22"/>
          <w:szCs w:val="22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6"/>
        <w:gridCol w:w="3644"/>
      </w:tblGrid>
      <w:tr w:rsidR="00E2239E" w:rsidTr="00820628">
        <w:trPr>
          <w:trHeight w:val="530"/>
        </w:trPr>
        <w:tc>
          <w:tcPr>
            <w:tcW w:w="3826" w:type="dxa"/>
            <w:tcBorders>
              <w:bottom w:val="single" w:sz="4" w:space="0" w:color="000000" w:themeColor="text1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Target gene</w:t>
            </w:r>
          </w:p>
        </w:tc>
        <w:tc>
          <w:tcPr>
            <w:tcW w:w="3644" w:type="dxa"/>
            <w:tcBorders>
              <w:bottom w:val="single" w:sz="4" w:space="0" w:color="000000" w:themeColor="text1"/>
            </w:tcBorders>
          </w:tcPr>
          <w:p w:rsidR="00E2239E" w:rsidRPr="00E6161A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Sequence (5’</w:t>
            </w:r>
            <w:r w:rsidRPr="00AD4884">
              <w:rPr>
                <w:sz w:val="22"/>
                <w:szCs w:val="22"/>
              </w:rPr>
              <w:sym w:font="Wingdings" w:char="F0E0"/>
            </w:r>
            <w:r>
              <w:rPr>
                <w:sz w:val="22"/>
                <w:szCs w:val="22"/>
              </w:rPr>
              <w:t>3’)</w:t>
            </w:r>
          </w:p>
        </w:tc>
      </w:tr>
      <w:tr w:rsidR="00E2239E" w:rsidTr="00820628">
        <w:trPr>
          <w:trHeight w:val="530"/>
        </w:trPr>
        <w:tc>
          <w:tcPr>
            <w:tcW w:w="3826" w:type="dxa"/>
            <w:tcBorders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CVB3-Forward primer</w:t>
            </w:r>
          </w:p>
        </w:tc>
        <w:tc>
          <w:tcPr>
            <w:tcW w:w="3644" w:type="dxa"/>
            <w:tcBorders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 w:rsidRPr="00E6161A">
              <w:rPr>
                <w:sz w:val="22"/>
                <w:szCs w:val="22"/>
              </w:rPr>
              <w:t>GCACACACCCTCAAACCAGA</w:t>
            </w:r>
          </w:p>
        </w:tc>
      </w:tr>
      <w:tr w:rsidR="00E2239E" w:rsidTr="00820628">
        <w:trPr>
          <w:trHeight w:val="530"/>
        </w:trPr>
        <w:tc>
          <w:tcPr>
            <w:tcW w:w="3826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CVB3-Reverse primer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 w:rsidRPr="00E6161A">
              <w:rPr>
                <w:sz w:val="22"/>
                <w:szCs w:val="22"/>
              </w:rPr>
              <w:t>ATGAAACACGGACACCCAAAG</w:t>
            </w:r>
          </w:p>
        </w:tc>
      </w:tr>
      <w:tr w:rsidR="00E2239E" w:rsidTr="00820628">
        <w:trPr>
          <w:trHeight w:val="530"/>
        </w:trPr>
        <w:tc>
          <w:tcPr>
            <w:tcW w:w="3826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CVA16-Forward primer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 w:rsidRPr="00E6161A">
              <w:rPr>
                <w:sz w:val="22"/>
                <w:szCs w:val="22"/>
              </w:rPr>
              <w:t>ATCCAGTAAGGATCCCAGACT</w:t>
            </w:r>
          </w:p>
        </w:tc>
      </w:tr>
      <w:tr w:rsidR="00E2239E" w:rsidTr="00820628">
        <w:trPr>
          <w:trHeight w:val="530"/>
        </w:trPr>
        <w:tc>
          <w:tcPr>
            <w:tcW w:w="3826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CVA16-Reverse primer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 w:rsidRPr="00E6161A">
              <w:rPr>
                <w:sz w:val="22"/>
                <w:szCs w:val="22"/>
              </w:rPr>
              <w:t>GATTTGCATAGTGGAGAGCAG</w:t>
            </w:r>
          </w:p>
        </w:tc>
      </w:tr>
      <w:tr w:rsidR="00E2239E" w:rsidTr="00820628">
        <w:trPr>
          <w:trHeight w:val="530"/>
        </w:trPr>
        <w:tc>
          <w:tcPr>
            <w:tcW w:w="3826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GAPDH-Forward primer (Homo)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 w:rsidRPr="00A54BD5">
              <w:rPr>
                <w:sz w:val="22"/>
                <w:szCs w:val="22"/>
              </w:rPr>
              <w:t>TGACCACAGTCCATGCCATCACT</w:t>
            </w:r>
          </w:p>
        </w:tc>
      </w:tr>
      <w:tr w:rsidR="00E2239E" w:rsidTr="00820628">
        <w:trPr>
          <w:trHeight w:val="530"/>
        </w:trPr>
        <w:tc>
          <w:tcPr>
            <w:tcW w:w="3826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GAPDH-Reverse primer (Homo)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 w:rsidRPr="00A54BD5">
              <w:rPr>
                <w:sz w:val="22"/>
                <w:szCs w:val="22"/>
              </w:rPr>
              <w:t>ACGCCTGCTTCACCACCTTCT</w:t>
            </w:r>
          </w:p>
        </w:tc>
      </w:tr>
      <w:tr w:rsidR="00E2239E" w:rsidRPr="00A54BD5" w:rsidTr="00820628">
        <w:trPr>
          <w:trHeight w:val="553"/>
        </w:trPr>
        <w:tc>
          <w:tcPr>
            <w:tcW w:w="3826" w:type="dxa"/>
            <w:tcBorders>
              <w:top w:val="nil"/>
              <w:bottom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GAPDH-Forward primer (Mouse)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E2239E" w:rsidRPr="00A54BD5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 w:rsidRPr="00B23E69">
              <w:rPr>
                <w:sz w:val="22"/>
                <w:szCs w:val="22"/>
              </w:rPr>
              <w:t>GAGAGTGTTTCCTCGTCCCG</w:t>
            </w:r>
          </w:p>
        </w:tc>
      </w:tr>
      <w:tr w:rsidR="00E2239E" w:rsidRPr="00A54BD5" w:rsidTr="00820628">
        <w:trPr>
          <w:trHeight w:val="507"/>
        </w:trPr>
        <w:tc>
          <w:tcPr>
            <w:tcW w:w="3826" w:type="dxa"/>
            <w:tcBorders>
              <w:top w:val="nil"/>
            </w:tcBorders>
          </w:tcPr>
          <w:p w:rsidR="00E2239E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GAPDH-Reverse primer (Mouse)</w:t>
            </w:r>
          </w:p>
        </w:tc>
        <w:tc>
          <w:tcPr>
            <w:tcW w:w="3644" w:type="dxa"/>
            <w:tcBorders>
              <w:top w:val="nil"/>
            </w:tcBorders>
          </w:tcPr>
          <w:p w:rsidR="00E2239E" w:rsidRPr="00A54BD5" w:rsidRDefault="00E2239E" w:rsidP="00820628">
            <w:pPr>
              <w:adjustRightInd w:val="0"/>
              <w:snapToGrid w:val="0"/>
              <w:spacing w:line="360" w:lineRule="auto"/>
              <w:rPr>
                <w:sz w:val="22"/>
                <w:szCs w:val="22"/>
              </w:rPr>
            </w:pPr>
            <w:r w:rsidRPr="00B23E69">
              <w:rPr>
                <w:sz w:val="22"/>
                <w:szCs w:val="22"/>
              </w:rPr>
              <w:t>ACTGTGCCGTTGAATTTGCC</w:t>
            </w:r>
          </w:p>
        </w:tc>
      </w:tr>
    </w:tbl>
    <w:p w:rsidR="0093215F" w:rsidRPr="00E2239E" w:rsidRDefault="0093215F" w:rsidP="00E2239E"/>
    <w:sectPr w:rsidR="0093215F" w:rsidRPr="00E2239E" w:rsidSect="00E2239E"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C77" w:rsidRDefault="007D1C77" w:rsidP="00E2239E">
      <w:pPr>
        <w:spacing w:line="240" w:lineRule="auto"/>
      </w:pPr>
      <w:r>
        <w:separator/>
      </w:r>
    </w:p>
  </w:endnote>
  <w:endnote w:type="continuationSeparator" w:id="0">
    <w:p w:rsidR="007D1C77" w:rsidRDefault="007D1C77" w:rsidP="00E223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39E" w:rsidRDefault="00E2239E" w:rsidP="00E2239E">
    <w:pPr>
      <w:pStyle w:val="a4"/>
      <w:jc w:val="right"/>
    </w:pPr>
    <w:r>
      <w:rPr>
        <w:rFonts w:hint="eastAsia"/>
      </w:rPr>
      <w:t>w</w:t>
    </w:r>
    <w:r>
      <w:t>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C77" w:rsidRDefault="007D1C77" w:rsidP="00E2239E">
      <w:pPr>
        <w:spacing w:line="240" w:lineRule="auto"/>
      </w:pPr>
      <w:r>
        <w:separator/>
      </w:r>
    </w:p>
  </w:footnote>
  <w:footnote w:type="continuationSeparator" w:id="0">
    <w:p w:rsidR="007D1C77" w:rsidRDefault="007D1C77" w:rsidP="00E223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:rsidR="00E2239E" w:rsidRDefault="00E2239E" w:rsidP="00E2239E">
        <w:pPr>
          <w:pStyle w:val="a3"/>
          <w:pBdr>
            <w:bottom w:val="none" w:sz="0" w:space="0" w:color="auto"/>
          </w:pBdr>
          <w:jc w:val="right"/>
        </w:pPr>
        <w:r>
          <w:rPr>
            <w:lang w:val="zh-CN"/>
          </w:rPr>
          <w:t xml:space="preserve">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7C1ADE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zh-CN"/>
          </w:rP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7C1ADE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E2239E" w:rsidRDefault="00E2239E" w:rsidP="00E2239E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87D"/>
    <w:rsid w:val="0001187D"/>
    <w:rsid w:val="007C1ADE"/>
    <w:rsid w:val="007D1C77"/>
    <w:rsid w:val="0093215F"/>
    <w:rsid w:val="00E2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987A36-DB0B-46E1-A865-260EC3C51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9E"/>
    <w:pPr>
      <w:spacing w:line="480" w:lineRule="auto"/>
      <w:jc w:val="both"/>
    </w:pPr>
    <w:rPr>
      <w:rFonts w:ascii="Times New Roman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239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23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239E"/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239E"/>
    <w:rPr>
      <w:sz w:val="18"/>
      <w:szCs w:val="18"/>
    </w:rPr>
  </w:style>
  <w:style w:type="table" w:styleId="a5">
    <w:name w:val="Table Grid"/>
    <w:basedOn w:val="a1"/>
    <w:autoRedefine/>
    <w:uiPriority w:val="59"/>
    <w:qFormat/>
    <w:rsid w:val="00E2239E"/>
    <w:rPr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line number"/>
    <w:basedOn w:val="a0"/>
    <w:uiPriority w:val="99"/>
    <w:semiHidden/>
    <w:unhideWhenUsed/>
    <w:rsid w:val="00E22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344</Words>
  <Characters>1963</Characters>
  <Application>Microsoft Office Word</Application>
  <DocSecurity>0</DocSecurity>
  <Lines>16</Lines>
  <Paragraphs>4</Paragraphs>
  <ScaleCrop>false</ScaleCrop>
  <Company/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VS</cp:lastModifiedBy>
  <cp:revision>3</cp:revision>
  <dcterms:created xsi:type="dcterms:W3CDTF">2024-07-14T13:27:00Z</dcterms:created>
  <dcterms:modified xsi:type="dcterms:W3CDTF">2024-07-29T07:41:00Z</dcterms:modified>
</cp:coreProperties>
</file>